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E3CB" w14:textId="77777777" w:rsidR="00ED711E" w:rsidRDefault="00ED711E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3C4245"/>
          <w:kern w:val="36"/>
          <w:sz w:val="28"/>
          <w:szCs w:val="28"/>
        </w:rPr>
      </w:pPr>
    </w:p>
    <w:p w14:paraId="58C2852C" w14:textId="4C7F6621" w:rsidR="00D95587" w:rsidRDefault="00D95587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3C424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C4245"/>
          <w:kern w:val="36"/>
          <w:sz w:val="28"/>
          <w:szCs w:val="28"/>
        </w:rPr>
        <w:t>Обзор проблемы</w:t>
      </w:r>
    </w:p>
    <w:p w14:paraId="0E912C5E" w14:textId="2594CE7E" w:rsidR="001167D3" w:rsidRPr="001167D3" w:rsidRDefault="001167D3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Жестокое обращение с пожилыми людьми определяется как однократное или повторяющееся действие либо бездействие, которое имеет место в рамках отношений, предполагающих доверие, и наносит пожилому человеку физический или психологический ущерб. Такой тип насилия представляет собой нарушение прав человека и может выражаться в физическом, сексуальном, психологическом и эмоциональном насилии; финансовых и материальных злоупотреблениях; оставлении без помощи; пренебрежении потребностями; оскорблении достоинства и неуважительном отношении. </w:t>
      </w:r>
    </w:p>
    <w:p w14:paraId="725FC865" w14:textId="77777777" w:rsidR="001167D3" w:rsidRPr="001167D3" w:rsidRDefault="001167D3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По прогнозам, в результате стремительного старения населения во многих странах число случаев жестокого обращения с пожилыми людьми будет расти. Даже если доля жертв жестокого обращения среди пожилых останется прежней, в результате старения населения их общемировая численность будет быстро расти и составит 320 млн человек к 2050 г., когда когорта людей в возрасте старше 60 лет во всем мире достигнет численности 2 млрд человек. </w:t>
      </w:r>
    </w:p>
    <w:p w14:paraId="5F97B803" w14:textId="77777777" w:rsidR="001167D3" w:rsidRPr="001167D3" w:rsidRDefault="001167D3" w:rsidP="006B7E2A">
      <w:pPr>
        <w:spacing w:before="100" w:beforeAutospacing="1" w:after="100" w:afterAutospacing="1" w:line="420" w:lineRule="atLeast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</w:rPr>
        <w:t>Последствия</w:t>
      </w:r>
    </w:p>
    <w:p w14:paraId="5A7B2587" w14:textId="77777777" w:rsidR="001167D3" w:rsidRPr="001167D3" w:rsidRDefault="001167D3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 xml:space="preserve">Жестокое обращение с пожилыми людьми может приводить к серьезным физическим, психическим, финансовым и социальным последствиям, в том числе к физическим травмам, преждевременной смерти, депрессии, снижению когнитивной функции, финансовому разорению и помещению пожилого человека </w:t>
      </w:r>
      <w:r w:rsidR="000478C3">
        <w:rPr>
          <w:rFonts w:ascii="Times New Roman" w:eastAsia="Times New Roman" w:hAnsi="Times New Roman" w:cs="Times New Roman"/>
          <w:color w:val="3C4245"/>
          <w:sz w:val="28"/>
          <w:szCs w:val="28"/>
        </w:rPr>
        <w:t>в</w:t>
      </w: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 xml:space="preserve"> дом престарелых. Пожилые люди особенно остро переживают последствия жестокого обращения и дольше восстанавливаются после </w:t>
      </w:r>
      <w:proofErr w:type="gramStart"/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него .</w:t>
      </w:r>
      <w:proofErr w:type="gramEnd"/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 </w:t>
      </w:r>
    </w:p>
    <w:p w14:paraId="415B8F19" w14:textId="77777777" w:rsidR="001167D3" w:rsidRPr="001167D3" w:rsidRDefault="001167D3" w:rsidP="006B7E2A">
      <w:pPr>
        <w:spacing w:before="100" w:beforeAutospacing="1" w:after="100" w:afterAutospacing="1" w:line="420" w:lineRule="atLeast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</w:rPr>
        <w:t>Факторы риска</w:t>
      </w:r>
    </w:p>
    <w:p w14:paraId="708D90DD" w14:textId="77777777" w:rsidR="001167D3" w:rsidRPr="001167D3" w:rsidRDefault="001167D3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 xml:space="preserve">К индивидуальным характеристикам, повышающим риск подвергнуться жестокому обращению, относятся функциональная зависимость/инвалидность, плохое физическое здоровье, нарушение когнитивной функции, психические расстройства и низкий уровень дохода. К характеристикам индивидуального уровня, повышающим вероятность совершения актов жестового обращения, относятся наличие психических заболеваний, наркомания и зависимость виновного лица от своей жертвы, нередко имеющая финансовый характер. На уровне межличностных отношений повышенный риск жестокого обращения может быть обусловлен характером отношений (например, между супругами/партнерами или между ребенком и родителем) и семейным положением, однако такие факторы различаются в зависимости от страны или региона. Среди факторов, способствующих жестокому обращению с пожилыми на уровне общины или всего общества, можно выделить дискриминацию по признаку пожилого возраста и некоторые культурные нормы (например, нормализация насилия). </w:t>
      </w: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lastRenderedPageBreak/>
        <w:t xml:space="preserve">Доступность социальной поддержки и самостоятельное проживание пожилого лица уменьшают вероятность жестокого </w:t>
      </w:r>
      <w:proofErr w:type="gramStart"/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обращения .</w:t>
      </w:r>
      <w:proofErr w:type="gramEnd"/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 </w:t>
      </w:r>
    </w:p>
    <w:p w14:paraId="01FB65E0" w14:textId="77777777" w:rsidR="001167D3" w:rsidRPr="001167D3" w:rsidRDefault="001167D3" w:rsidP="006B7E2A">
      <w:pPr>
        <w:spacing w:before="100" w:beforeAutospacing="1" w:after="100" w:afterAutospacing="1" w:line="420" w:lineRule="atLeast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b/>
          <w:bCs/>
          <w:color w:val="3C4245"/>
          <w:sz w:val="28"/>
          <w:szCs w:val="28"/>
        </w:rPr>
        <w:t>Профилактика</w:t>
      </w:r>
    </w:p>
    <w:p w14:paraId="247FF1F5" w14:textId="77777777" w:rsidR="001167D3" w:rsidRPr="001167D3" w:rsidRDefault="001167D3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Для предупреждения и пресечения жестокого обращения с пожилыми людьми применяются самые различные стратегии; однако в настоящее время объем данных об эффективности большинства из них остается недостаточным. В числе наиболее перспективных стратегий отмечаются меры по поддержке ухаживающих лиц, позволяющие обеспечить их помощью и снизить нагрузку по уходу; программы помощи в распоряжении личными средствами для пожилых лиц, которые могут подвергаться финансовой эксплуатации; телефонные службы помощи и создание домов временного проживания в кризисных ситуациях; и формирование междисциплинарных бригад, поскольку для решения возникающих задач нередко требуется задействовать различные системы, в том числе системы уголовного правосудия, здравоохранения и психиатрической помощи, службы по защите взрослых лиц и учреждения долгосрочного ухода .</w:t>
      </w:r>
    </w:p>
    <w:p w14:paraId="5B720498" w14:textId="77777777" w:rsidR="001167D3" w:rsidRDefault="001167D3" w:rsidP="006B7E2A">
      <w:pPr>
        <w:spacing w:before="100" w:beforeAutospacing="1" w:after="100" w:afterAutospacing="1" w:line="360" w:lineRule="atLeast"/>
        <w:contextualSpacing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  <w:r w:rsidRPr="001167D3">
        <w:rPr>
          <w:rFonts w:ascii="Times New Roman" w:eastAsia="Times New Roman" w:hAnsi="Times New Roman" w:cs="Times New Roman"/>
          <w:color w:val="3C4245"/>
          <w:sz w:val="28"/>
          <w:szCs w:val="28"/>
        </w:rPr>
        <w:t>В некоторых странах ведущую роль в повышении общественного внимания к проблеме жестокого обращения с пожилыми людьми играет сектор здравоохранения, тогда как в других странах эти функции выполняет в первую очередь сектор социального обеспечения. Вопросы жестокого обращения с пожилыми людьми и его профилактики не получают достаточного освещения в мире, особенно в развивающихся странах. </w:t>
      </w:r>
    </w:p>
    <w:p w14:paraId="40271BBA" w14:textId="77777777" w:rsidR="006B7E2A" w:rsidRDefault="006B7E2A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375F869D" w14:textId="77777777" w:rsidR="0099517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66BBF8EB" w14:textId="77777777" w:rsidR="0099517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54493EF0" w14:textId="77777777" w:rsidR="0099517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190068CA" w14:textId="77777777" w:rsidR="0099517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3FC0BA91" w14:textId="77777777" w:rsidR="0099517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5FC21475" w14:textId="4E98BA7D" w:rsidR="0099517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54371BC9" w14:textId="6131C7B5" w:rsidR="00ED711E" w:rsidRDefault="00ED711E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4DC754DA" w14:textId="730F10D3" w:rsidR="00ED711E" w:rsidRDefault="00ED711E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2405627E" w14:textId="77777777" w:rsidR="00ED711E" w:rsidRDefault="00ED711E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3397A6CB" w14:textId="77777777" w:rsidR="0099517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28"/>
          <w:szCs w:val="28"/>
        </w:rPr>
      </w:pPr>
    </w:p>
    <w:p w14:paraId="5BE68EDD" w14:textId="77777777" w:rsidR="00995177" w:rsidRPr="00D95587" w:rsidRDefault="00995177" w:rsidP="00D95587">
      <w:pPr>
        <w:shd w:val="clear" w:color="auto" w:fill="FFFFFF"/>
        <w:spacing w:after="72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1"/>
          <w:szCs w:val="41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kern w:val="36"/>
          <w:sz w:val="41"/>
          <w:szCs w:val="41"/>
        </w:rPr>
        <w:lastRenderedPageBreak/>
        <w:t>Памятка по предотвращению жестокого обращения с гражданами пожилого возраста</w:t>
      </w:r>
    </w:p>
    <w:p w14:paraId="37039B50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i/>
          <w:iCs/>
          <w:color w:val="222222"/>
          <w:sz w:val="40"/>
          <w:szCs w:val="40"/>
          <w:u w:val="single"/>
        </w:rPr>
      </w:pPr>
      <w:r w:rsidRPr="00D95587">
        <w:rPr>
          <w:rFonts w:ascii="Times New Roman" w:eastAsia="Times New Roman" w:hAnsi="Times New Roman" w:cs="Times New Roman"/>
          <w:b/>
          <w:bCs/>
          <w:i/>
          <w:iCs/>
          <w:color w:val="222222"/>
          <w:sz w:val="40"/>
          <w:szCs w:val="40"/>
          <w:u w:val="single"/>
        </w:rPr>
        <w:t>Уважаемые граждане!</w:t>
      </w:r>
    </w:p>
    <w:p w14:paraId="206A1C8A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Если Вы видите, что гражданин пожилого возраста стал жертвой:</w:t>
      </w:r>
    </w:p>
    <w:p w14:paraId="21D590C2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• физического насилия</w:t>
      </w:r>
      <w:r w:rsidRPr="00D95587">
        <w:rPr>
          <w:rFonts w:ascii="Times New Roman" w:eastAsia="Times New Roman" w:hAnsi="Times New Roman" w:cs="Times New Roman"/>
          <w:color w:val="222222"/>
          <w:sz w:val="32"/>
          <w:szCs w:val="32"/>
        </w:rPr>
        <w:t> (причинение боли или нанесение травмы, использование физической силы или ограничение свободы движения с помощью физической силы или наркотических средств);</w:t>
      </w:r>
    </w:p>
    <w:p w14:paraId="191F25EA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• психологического или эмоционального</w:t>
      </w:r>
      <w:r w:rsidRPr="00D95587">
        <w:rPr>
          <w:rFonts w:ascii="Times New Roman" w:eastAsia="Times New Roman" w:hAnsi="Times New Roman" w:cs="Times New Roman"/>
          <w:color w:val="222222"/>
          <w:sz w:val="32"/>
          <w:szCs w:val="32"/>
        </w:rPr>
        <w:t> жестокого обращения (причинение психических мучений);</w:t>
      </w:r>
    </w:p>
    <w:p w14:paraId="5AFE47C4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• финансового или материального насилия</w:t>
      </w:r>
      <w:r w:rsidRPr="00D95587">
        <w:rPr>
          <w:rFonts w:ascii="Times New Roman" w:eastAsia="Times New Roman" w:hAnsi="Times New Roman" w:cs="Times New Roman"/>
          <w:color w:val="222222"/>
          <w:sz w:val="32"/>
          <w:szCs w:val="32"/>
        </w:rPr>
        <w:t> (незаконная или неуместная эксплуатация или использование сбережений и имущества старых людей);</w:t>
      </w:r>
    </w:p>
    <w:p w14:paraId="68140829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• сексуального насилия</w:t>
      </w:r>
      <w:r w:rsidRPr="00D95587">
        <w:rPr>
          <w:rFonts w:ascii="Times New Roman" w:eastAsia="Times New Roman" w:hAnsi="Times New Roman" w:cs="Times New Roman"/>
          <w:color w:val="222222"/>
          <w:sz w:val="32"/>
          <w:szCs w:val="32"/>
        </w:rPr>
        <w:t> (сексуальный контакт любого рода с пожилым человеком без его согласия);</w:t>
      </w:r>
    </w:p>
    <w:p w14:paraId="638A048E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• отсутствия ухода</w:t>
      </w:r>
      <w:r w:rsidRPr="00D95587">
        <w:rPr>
          <w:rFonts w:ascii="Times New Roman" w:eastAsia="Times New Roman" w:hAnsi="Times New Roman" w:cs="Times New Roman"/>
          <w:color w:val="222222"/>
          <w:sz w:val="32"/>
          <w:szCs w:val="32"/>
        </w:rPr>
        <w:t> (отказ или неспособность выполнять обязанности по уходу за пожилым человеком в целях намеренного причинения физического или эмоционального страдания пожилому человеку),</w:t>
      </w:r>
    </w:p>
    <w:p w14:paraId="40DD987F" w14:textId="77777777" w:rsidR="00995177" w:rsidRPr="00D95587" w:rsidRDefault="00995177" w:rsidP="00995177">
      <w:pPr>
        <w:shd w:val="clear" w:color="auto" w:fill="FFFFFF"/>
        <w:spacing w:before="96" w:after="192" w:line="360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не оставайтесь равнодушными, звоните:</w:t>
      </w:r>
    </w:p>
    <w:p w14:paraId="103022F8" w14:textId="467EEAD4" w:rsidR="00995177" w:rsidRPr="00D95587" w:rsidRDefault="00995177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32"/>
          <w:szCs w:val="32"/>
        </w:rPr>
      </w:pPr>
      <w:r w:rsidRPr="00D95587">
        <w:rPr>
          <w:rFonts w:ascii="Times New Roman" w:eastAsia="Times New Roman" w:hAnsi="Times New Roman" w:cs="Times New Roman"/>
          <w:b/>
          <w:color w:val="3C4245"/>
          <w:sz w:val="32"/>
          <w:szCs w:val="32"/>
        </w:rPr>
        <w:t>8(866)34-4-13-97</w:t>
      </w:r>
      <w:r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 xml:space="preserve"> – горячая линия ГКУ «</w:t>
      </w:r>
      <w:r w:rsidR="00D95587"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>Р</w:t>
      </w:r>
      <w:r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>КЦСОН</w:t>
      </w:r>
      <w:r w:rsidR="00D95587"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 xml:space="preserve">» МТ и СЗ КБР филиал по </w:t>
      </w:r>
      <w:proofErr w:type="gramStart"/>
      <w:r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>Баксанском</w:t>
      </w:r>
      <w:r w:rsidR="00D95587"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>у</w:t>
      </w:r>
      <w:r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 xml:space="preserve">  район</w:t>
      </w:r>
      <w:r w:rsidR="00D95587" w:rsidRPr="00D95587">
        <w:rPr>
          <w:rFonts w:ascii="Times New Roman" w:eastAsia="Times New Roman" w:hAnsi="Times New Roman" w:cs="Times New Roman"/>
          <w:color w:val="3C4245"/>
          <w:sz w:val="32"/>
          <w:szCs w:val="32"/>
        </w:rPr>
        <w:t>у</w:t>
      </w:r>
      <w:proofErr w:type="gramEnd"/>
    </w:p>
    <w:p w14:paraId="21BA4DFA" w14:textId="77777777" w:rsidR="006B7E2A" w:rsidRPr="00D95587" w:rsidRDefault="006B7E2A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32"/>
          <w:szCs w:val="32"/>
        </w:rPr>
      </w:pPr>
    </w:p>
    <w:p w14:paraId="034E270C" w14:textId="77777777" w:rsidR="006B7E2A" w:rsidRPr="00D95587" w:rsidRDefault="006B7E2A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32"/>
          <w:szCs w:val="32"/>
        </w:rPr>
      </w:pPr>
    </w:p>
    <w:p w14:paraId="683CA5D0" w14:textId="77777777" w:rsidR="006B7E2A" w:rsidRPr="00D95587" w:rsidRDefault="006B7E2A" w:rsidP="00CA0516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C4245"/>
          <w:sz w:val="32"/>
          <w:szCs w:val="32"/>
        </w:rPr>
      </w:pPr>
    </w:p>
    <w:sectPr w:rsidR="006B7E2A" w:rsidRPr="00D95587" w:rsidSect="00D955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C72"/>
    <w:multiLevelType w:val="multilevel"/>
    <w:tmpl w:val="3A22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892001"/>
    <w:multiLevelType w:val="multilevel"/>
    <w:tmpl w:val="E97C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A64C7"/>
    <w:multiLevelType w:val="multilevel"/>
    <w:tmpl w:val="A6B2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837B7F"/>
    <w:multiLevelType w:val="multilevel"/>
    <w:tmpl w:val="24CA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E25C67"/>
    <w:multiLevelType w:val="multilevel"/>
    <w:tmpl w:val="439C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410907"/>
    <w:multiLevelType w:val="multilevel"/>
    <w:tmpl w:val="0D24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EB4769"/>
    <w:multiLevelType w:val="multilevel"/>
    <w:tmpl w:val="7216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0D2544"/>
    <w:multiLevelType w:val="multilevel"/>
    <w:tmpl w:val="D946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BB3F22"/>
    <w:multiLevelType w:val="multilevel"/>
    <w:tmpl w:val="670A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6191991">
    <w:abstractNumId w:val="2"/>
  </w:num>
  <w:num w:numId="2" w16cid:durableId="1483498778">
    <w:abstractNumId w:val="6"/>
  </w:num>
  <w:num w:numId="3" w16cid:durableId="1975518787">
    <w:abstractNumId w:val="0"/>
  </w:num>
  <w:num w:numId="4" w16cid:durableId="1203711522">
    <w:abstractNumId w:val="3"/>
  </w:num>
  <w:num w:numId="5" w16cid:durableId="808594004">
    <w:abstractNumId w:val="1"/>
  </w:num>
  <w:num w:numId="6" w16cid:durableId="155414195">
    <w:abstractNumId w:val="7"/>
  </w:num>
  <w:num w:numId="7" w16cid:durableId="1155075486">
    <w:abstractNumId w:val="4"/>
  </w:num>
  <w:num w:numId="8" w16cid:durableId="2041584278">
    <w:abstractNumId w:val="8"/>
  </w:num>
  <w:num w:numId="9" w16cid:durableId="10955142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7D3"/>
    <w:rsid w:val="000478C3"/>
    <w:rsid w:val="001167D3"/>
    <w:rsid w:val="006B7E2A"/>
    <w:rsid w:val="00995177"/>
    <w:rsid w:val="00A96F47"/>
    <w:rsid w:val="00AE45ED"/>
    <w:rsid w:val="00CA0516"/>
    <w:rsid w:val="00D73ACD"/>
    <w:rsid w:val="00D95587"/>
    <w:rsid w:val="00E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0D3A"/>
  <w15:docId w15:val="{3046CBA8-7A54-4125-AF48-3D4E5AD2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ED"/>
  </w:style>
  <w:style w:type="paragraph" w:styleId="1">
    <w:name w:val="heading 1"/>
    <w:basedOn w:val="a"/>
    <w:link w:val="10"/>
    <w:uiPriority w:val="9"/>
    <w:qFormat/>
    <w:rsid w:val="001167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16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7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167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mestamp">
    <w:name w:val="timestamp"/>
    <w:basedOn w:val="a0"/>
    <w:rsid w:val="001167D3"/>
  </w:style>
  <w:style w:type="character" w:styleId="a3">
    <w:name w:val="Hyperlink"/>
    <w:basedOn w:val="a0"/>
    <w:uiPriority w:val="99"/>
    <w:semiHidden/>
    <w:unhideWhenUsed/>
    <w:rsid w:val="001167D3"/>
    <w:rPr>
      <w:color w:val="0000FF"/>
      <w:u w:val="single"/>
    </w:rPr>
  </w:style>
  <w:style w:type="character" w:styleId="a4">
    <w:name w:val="Strong"/>
    <w:basedOn w:val="a0"/>
    <w:uiPriority w:val="22"/>
    <w:qFormat/>
    <w:rsid w:val="001167D3"/>
    <w:rPr>
      <w:b/>
      <w:bCs/>
    </w:rPr>
  </w:style>
  <w:style w:type="paragraph" w:styleId="a5">
    <w:name w:val="Normal (Web)"/>
    <w:basedOn w:val="a"/>
    <w:uiPriority w:val="99"/>
    <w:semiHidden/>
    <w:unhideWhenUsed/>
    <w:rsid w:val="00116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1167D3"/>
    <w:rPr>
      <w:i/>
      <w:iCs/>
    </w:rPr>
  </w:style>
  <w:style w:type="paragraph" w:customStyle="1" w:styleId="rtecenter">
    <w:name w:val="rtecenter"/>
    <w:basedOn w:val="a"/>
    <w:rsid w:val="00CA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99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98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5F5F5"/>
                    <w:right w:val="none" w:sz="0" w:space="0" w:color="auto"/>
                  </w:divBdr>
                  <w:divsChild>
                    <w:div w:id="5957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8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8422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2001228447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1285119801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561907629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  <w:div w:id="1879508162">
                      <w:marLeft w:val="0"/>
                      <w:marRight w:val="180"/>
                      <w:marTop w:val="90"/>
                      <w:marBottom w:val="90"/>
                      <w:divBdr>
                        <w:top w:val="single" w:sz="12" w:space="0" w:color="008DC9"/>
                        <w:left w:val="single" w:sz="12" w:space="0" w:color="008DC9"/>
                        <w:bottom w:val="single" w:sz="12" w:space="0" w:color="008DC9"/>
                        <w:right w:val="single" w:sz="12" w:space="0" w:color="008DC9"/>
                      </w:divBdr>
                    </w:div>
                  </w:divsChild>
                </w:div>
              </w:divsChild>
            </w:div>
          </w:divsChild>
        </w:div>
        <w:div w:id="7775316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6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0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КЦСОН</cp:lastModifiedBy>
  <cp:revision>2</cp:revision>
  <dcterms:created xsi:type="dcterms:W3CDTF">2023-09-15T13:26:00Z</dcterms:created>
  <dcterms:modified xsi:type="dcterms:W3CDTF">2023-09-15T13:26:00Z</dcterms:modified>
</cp:coreProperties>
</file>